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9A" w:rsidRPr="005F222D" w:rsidRDefault="00EE669A" w:rsidP="00EE669A">
      <w:pPr>
        <w:tabs>
          <w:tab w:val="left" w:pos="2955"/>
        </w:tabs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</w:t>
      </w:r>
      <w:r w:rsidRPr="005F222D">
        <w:rPr>
          <w:rFonts w:ascii="Verdana" w:hAnsi="Verdana"/>
          <w:b/>
        </w:rPr>
        <w:t>OVERNMENT OF ANDHRA PRADESH</w:t>
      </w:r>
    </w:p>
    <w:p w:rsidR="00EE669A" w:rsidRPr="005F222D" w:rsidRDefault="00EE669A" w:rsidP="00EE669A">
      <w:pPr>
        <w:tabs>
          <w:tab w:val="left" w:pos="2955"/>
        </w:tabs>
        <w:jc w:val="center"/>
        <w:rPr>
          <w:rFonts w:ascii="Verdana" w:hAnsi="Verdana"/>
          <w:b/>
        </w:rPr>
      </w:pPr>
      <w:r w:rsidRPr="005F222D">
        <w:rPr>
          <w:rFonts w:ascii="Verdana" w:hAnsi="Verdana"/>
          <w:b/>
        </w:rPr>
        <w:t>DEPARTMENT OF TECHNICAL EDUCATION</w:t>
      </w:r>
    </w:p>
    <w:p w:rsidR="00EE669A" w:rsidRPr="005F222D" w:rsidRDefault="00EE669A" w:rsidP="00EE669A">
      <w:pPr>
        <w:tabs>
          <w:tab w:val="left" w:pos="2955"/>
        </w:tabs>
        <w:jc w:val="center"/>
        <w:rPr>
          <w:rFonts w:ascii="Verdana" w:hAnsi="Verdana"/>
        </w:rPr>
      </w:pPr>
    </w:p>
    <w:p w:rsidR="00EE669A" w:rsidRPr="005F222D" w:rsidRDefault="00EE669A" w:rsidP="00EE669A">
      <w:pPr>
        <w:rPr>
          <w:rFonts w:ascii="Verdana" w:hAnsi="Verdana"/>
        </w:rPr>
      </w:pPr>
      <w:r w:rsidRPr="005F222D">
        <w:rPr>
          <w:rFonts w:ascii="Verdana" w:hAnsi="Verdana"/>
          <w:b/>
          <w:u w:val="single"/>
        </w:rPr>
        <w:t>Lr.No.H2/</w:t>
      </w:r>
      <w:r>
        <w:rPr>
          <w:rFonts w:ascii="Verdana" w:hAnsi="Verdana"/>
          <w:b/>
          <w:u w:val="single"/>
        </w:rPr>
        <w:t>2326/2016</w:t>
      </w:r>
      <w:r w:rsidRPr="005F222D">
        <w:rPr>
          <w:rFonts w:ascii="Verdana" w:hAnsi="Verdana"/>
          <w:b/>
          <w:u w:val="single"/>
        </w:rPr>
        <w:t xml:space="preserve"> </w:t>
      </w:r>
      <w:r w:rsidRPr="005F222D">
        <w:rPr>
          <w:rFonts w:ascii="Verdana" w:hAnsi="Verdana"/>
        </w:rPr>
        <w:t xml:space="preserve">           </w:t>
      </w:r>
      <w:r>
        <w:rPr>
          <w:rFonts w:ascii="Verdana" w:hAnsi="Verdana"/>
        </w:rPr>
        <w:t xml:space="preserve">  </w:t>
      </w:r>
      <w:r w:rsidRPr="005F222D">
        <w:rPr>
          <w:rFonts w:ascii="Verdana" w:hAnsi="Verdana"/>
        </w:rPr>
        <w:t xml:space="preserve">   </w:t>
      </w:r>
      <w:r w:rsidRPr="005F222D">
        <w:rPr>
          <w:rFonts w:ascii="Verdana" w:hAnsi="Verdana"/>
        </w:rPr>
        <w:tab/>
        <w:t xml:space="preserve">    </w:t>
      </w:r>
      <w:r w:rsidRPr="005F222D">
        <w:rPr>
          <w:rFonts w:ascii="Verdana" w:hAnsi="Verdana"/>
        </w:rPr>
        <w:tab/>
        <w:t xml:space="preserve">     </w:t>
      </w:r>
      <w:r w:rsidRPr="005F222D">
        <w:rPr>
          <w:rFonts w:ascii="Verdana" w:hAnsi="Verdana"/>
          <w:b/>
          <w:bCs/>
          <w:u w:val="single"/>
        </w:rPr>
        <w:t>Date</w:t>
      </w:r>
      <w:r>
        <w:rPr>
          <w:rFonts w:ascii="Verdana" w:hAnsi="Verdana"/>
          <w:b/>
          <w:bCs/>
          <w:u w:val="single"/>
        </w:rPr>
        <w:t>d</w:t>
      </w:r>
      <w:r w:rsidR="00226310">
        <w:rPr>
          <w:rFonts w:ascii="Verdana" w:hAnsi="Verdana"/>
          <w:b/>
          <w:u w:val="single"/>
        </w:rPr>
        <w:t>:19</w:t>
      </w:r>
      <w:r>
        <w:rPr>
          <w:rFonts w:ascii="Verdana" w:hAnsi="Verdana"/>
          <w:b/>
          <w:u w:val="single"/>
        </w:rPr>
        <w:t xml:space="preserve"> -07</w:t>
      </w:r>
      <w:r w:rsidRPr="005F222D">
        <w:rPr>
          <w:rFonts w:ascii="Verdana" w:hAnsi="Verdana"/>
          <w:b/>
          <w:u w:val="single"/>
        </w:rPr>
        <w:t>-201</w:t>
      </w:r>
      <w:r>
        <w:rPr>
          <w:rFonts w:ascii="Verdana" w:hAnsi="Verdana"/>
          <w:b/>
          <w:u w:val="single"/>
        </w:rPr>
        <w:t>6</w:t>
      </w:r>
    </w:p>
    <w:p w:rsidR="00EE669A" w:rsidRPr="00FD18F3" w:rsidRDefault="00EE669A" w:rsidP="00EE669A">
      <w:pPr>
        <w:rPr>
          <w:rFonts w:ascii="Verdana" w:hAnsi="Verdana"/>
          <w:sz w:val="14"/>
        </w:rPr>
      </w:pPr>
    </w:p>
    <w:p w:rsidR="00EE669A" w:rsidRPr="00FC7679" w:rsidRDefault="00EE669A" w:rsidP="00EE669A">
      <w:pPr>
        <w:rPr>
          <w:rFonts w:ascii="Verdana" w:hAnsi="Verdana"/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8"/>
        <w:gridCol w:w="4562"/>
      </w:tblGrid>
      <w:tr w:rsidR="00EE669A" w:rsidTr="001D24B3">
        <w:trPr>
          <w:trHeight w:val="1521"/>
        </w:trPr>
        <w:tc>
          <w:tcPr>
            <w:tcW w:w="4068" w:type="dxa"/>
          </w:tcPr>
          <w:p w:rsidR="00EE669A" w:rsidRPr="005F222D" w:rsidRDefault="00EE669A" w:rsidP="001D24B3">
            <w:pPr>
              <w:rPr>
                <w:rFonts w:ascii="Verdana" w:hAnsi="Verdana"/>
              </w:rPr>
            </w:pPr>
            <w:r w:rsidRPr="005F222D">
              <w:rPr>
                <w:rFonts w:ascii="Verdana" w:hAnsi="Verdana"/>
              </w:rPr>
              <w:t>From</w:t>
            </w:r>
          </w:p>
          <w:p w:rsidR="00EE669A" w:rsidRPr="005F222D" w:rsidRDefault="00EE669A" w:rsidP="001D24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Smt. B.Udayalakshmi</w:t>
            </w:r>
            <w:r w:rsidRPr="005F222D">
              <w:rPr>
                <w:rFonts w:ascii="Verdana" w:hAnsi="Verdana"/>
              </w:rPr>
              <w:t>, I.A.S.,</w:t>
            </w:r>
          </w:p>
          <w:p w:rsidR="00EE669A" w:rsidRPr="005F222D" w:rsidRDefault="00EE669A" w:rsidP="001D24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Commissioner of Technical </w:t>
            </w:r>
            <w:r w:rsidRPr="005F222D">
              <w:rPr>
                <w:rFonts w:ascii="Verdana" w:hAnsi="Verdana"/>
              </w:rPr>
              <w:t>Education,</w:t>
            </w:r>
          </w:p>
          <w:p w:rsidR="00EE669A" w:rsidRDefault="00EE669A" w:rsidP="001D24B3">
            <w:pPr>
              <w:rPr>
                <w:rFonts w:ascii="Verdana" w:hAnsi="Verdana"/>
              </w:rPr>
            </w:pPr>
            <w:r w:rsidRPr="005F222D">
              <w:rPr>
                <w:rFonts w:ascii="Verdana" w:hAnsi="Verdana"/>
              </w:rPr>
              <w:t>Andhra Pradesh, Hyderabad.</w:t>
            </w:r>
          </w:p>
        </w:tc>
        <w:tc>
          <w:tcPr>
            <w:tcW w:w="4562" w:type="dxa"/>
          </w:tcPr>
          <w:p w:rsidR="00EE669A" w:rsidRDefault="00EE669A" w:rsidP="001D24B3">
            <w:pPr>
              <w:ind w:right="-27"/>
              <w:rPr>
                <w:rFonts w:ascii="Verdana" w:hAnsi="Verdana"/>
              </w:rPr>
            </w:pPr>
            <w:r w:rsidRPr="005F222D">
              <w:rPr>
                <w:rFonts w:ascii="Verdana" w:hAnsi="Verdana"/>
              </w:rPr>
              <w:t>To</w:t>
            </w:r>
            <w:r w:rsidRPr="005F222D">
              <w:rPr>
                <w:rFonts w:ascii="Verdana" w:hAnsi="Verdana"/>
              </w:rPr>
              <w:br/>
            </w:r>
            <w:r>
              <w:rPr>
                <w:rFonts w:ascii="Verdana" w:hAnsi="Verdana"/>
              </w:rPr>
              <w:t>The Registrars of</w:t>
            </w:r>
          </w:p>
          <w:p w:rsidR="00EE669A" w:rsidRDefault="00EE669A" w:rsidP="001D24B3">
            <w:pPr>
              <w:ind w:right="-2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 JNTU, Kakinada 2. JNTU, ATP</w:t>
            </w:r>
          </w:p>
          <w:p w:rsidR="00EE669A" w:rsidRDefault="00EE669A" w:rsidP="001D24B3">
            <w:pPr>
              <w:ind w:left="342" w:right="-27" w:hanging="34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 Sri Krishnadevaraya University,    ATP.</w:t>
            </w:r>
          </w:p>
          <w:p w:rsidR="00EE669A" w:rsidRDefault="00EE669A" w:rsidP="001D24B3">
            <w:pPr>
              <w:ind w:left="342" w:right="-27" w:hanging="34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 Acharya Nagarjuna University, Guntur</w:t>
            </w:r>
          </w:p>
          <w:p w:rsidR="00EE669A" w:rsidRDefault="00EE669A" w:rsidP="001D24B3">
            <w:pPr>
              <w:ind w:left="342" w:right="-27" w:hanging="34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 Andhra University, VSP</w:t>
            </w:r>
          </w:p>
          <w:p w:rsidR="00EE669A" w:rsidRDefault="00EE669A" w:rsidP="001D24B3">
            <w:pPr>
              <w:ind w:left="342" w:right="-27" w:hanging="34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 Krishna University, Machilipatnam</w:t>
            </w:r>
          </w:p>
          <w:p w:rsidR="00EE669A" w:rsidRDefault="00EE669A" w:rsidP="001D24B3">
            <w:pPr>
              <w:ind w:left="342" w:right="-27" w:hanging="34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7. S.V.University, Tirupathi</w:t>
            </w:r>
          </w:p>
          <w:p w:rsidR="00EE669A" w:rsidRDefault="00EE669A" w:rsidP="001D24B3">
            <w:pPr>
              <w:ind w:left="342" w:right="-27" w:hanging="34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8. Yogi Vemana University, Kadapa</w:t>
            </w:r>
          </w:p>
          <w:p w:rsidR="00EE669A" w:rsidRDefault="00EE669A" w:rsidP="001D24B3">
            <w:pPr>
              <w:ind w:left="342" w:right="-27" w:hanging="34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 Vikrama Simhapuri University, Nellore.</w:t>
            </w:r>
          </w:p>
          <w:p w:rsidR="00EE669A" w:rsidRDefault="00EE669A" w:rsidP="001D24B3">
            <w:pPr>
              <w:ind w:left="342" w:right="-27" w:hanging="34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 Sri Padmavathi Mahila Viswavidyalayam, Tirupati.</w:t>
            </w:r>
          </w:p>
          <w:p w:rsidR="00EE669A" w:rsidRDefault="00EE669A" w:rsidP="001D24B3">
            <w:pPr>
              <w:ind w:left="342" w:right="-27" w:hanging="342"/>
              <w:rPr>
                <w:rFonts w:ascii="Verdana" w:hAnsi="Verdana"/>
              </w:rPr>
            </w:pPr>
          </w:p>
        </w:tc>
      </w:tr>
    </w:tbl>
    <w:p w:rsidR="00EE669A" w:rsidRPr="00FA2C71" w:rsidRDefault="00EE669A" w:rsidP="00EE669A">
      <w:pPr>
        <w:tabs>
          <w:tab w:val="left" w:pos="1230"/>
        </w:tabs>
        <w:ind w:left="1890" w:hanging="90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FA2C71">
        <w:rPr>
          <w:rFonts w:ascii="Verdana" w:hAnsi="Verdana"/>
        </w:rPr>
        <w:t>Sub:-  Technical Education – Academics – Transfer of students from one Professional College to another Professional College at II</w:t>
      </w:r>
      <w:r w:rsidRPr="00FA2C71">
        <w:rPr>
          <w:rFonts w:ascii="Verdana" w:hAnsi="Verdana"/>
          <w:vertAlign w:val="superscript"/>
        </w:rPr>
        <w:t>nd</w:t>
      </w:r>
      <w:r w:rsidRPr="00FA2C71">
        <w:rPr>
          <w:rFonts w:ascii="Verdana" w:hAnsi="Verdana"/>
        </w:rPr>
        <w:t xml:space="preserve"> / III</w:t>
      </w:r>
      <w:r w:rsidRPr="00FA2C71">
        <w:rPr>
          <w:rFonts w:ascii="Verdana" w:hAnsi="Verdana"/>
          <w:vertAlign w:val="superscript"/>
        </w:rPr>
        <w:t>rd</w:t>
      </w:r>
      <w:r w:rsidRPr="00FA2C71">
        <w:rPr>
          <w:rFonts w:ascii="Verdana" w:hAnsi="Verdana"/>
        </w:rPr>
        <w:t xml:space="preserve"> / IV</w:t>
      </w:r>
      <w:r w:rsidRPr="00FA2C71">
        <w:rPr>
          <w:rFonts w:ascii="Verdana" w:hAnsi="Verdana"/>
          <w:vertAlign w:val="superscript"/>
        </w:rPr>
        <w:t>th</w:t>
      </w:r>
      <w:r w:rsidRPr="00FA2C71">
        <w:rPr>
          <w:rFonts w:ascii="Verdana" w:hAnsi="Verdana"/>
        </w:rPr>
        <w:t xml:space="preserve">  year stage –  </w:t>
      </w:r>
      <w:r>
        <w:rPr>
          <w:rFonts w:ascii="Verdana" w:hAnsi="Verdana"/>
        </w:rPr>
        <w:t>for the academic year 2016-17</w:t>
      </w:r>
      <w:r w:rsidRPr="00FA2C71">
        <w:rPr>
          <w:rFonts w:ascii="Verdana" w:hAnsi="Verdana"/>
        </w:rPr>
        <w:t xml:space="preserve"> - Reg.</w:t>
      </w:r>
    </w:p>
    <w:p w:rsidR="00EE669A" w:rsidRPr="00FA2C71" w:rsidRDefault="00EE669A" w:rsidP="00EE669A">
      <w:pPr>
        <w:tabs>
          <w:tab w:val="left" w:pos="1230"/>
        </w:tabs>
        <w:rPr>
          <w:rFonts w:ascii="Verdana" w:hAnsi="Verdana"/>
        </w:rPr>
      </w:pPr>
    </w:p>
    <w:p w:rsidR="00EE669A" w:rsidRPr="00FA2C71" w:rsidRDefault="00EE669A" w:rsidP="00EE669A">
      <w:pPr>
        <w:tabs>
          <w:tab w:val="left" w:pos="1230"/>
        </w:tabs>
        <w:ind w:left="2340" w:hanging="2340"/>
        <w:rPr>
          <w:rFonts w:ascii="Verdana" w:hAnsi="Verdana"/>
        </w:rPr>
      </w:pPr>
      <w:r>
        <w:rPr>
          <w:rFonts w:ascii="Verdana" w:hAnsi="Verdana"/>
        </w:rPr>
        <w:t xml:space="preserve">            Ref</w:t>
      </w:r>
      <w:r w:rsidRPr="00FA2C71">
        <w:rPr>
          <w:rFonts w:ascii="Verdana" w:hAnsi="Verdana"/>
        </w:rPr>
        <w:t xml:space="preserve">:-  </w:t>
      </w:r>
      <w:r>
        <w:rPr>
          <w:rFonts w:ascii="Verdana" w:hAnsi="Verdana"/>
        </w:rPr>
        <w:t xml:space="preserve">   </w:t>
      </w:r>
      <w:r w:rsidRPr="00FA2C71">
        <w:rPr>
          <w:rFonts w:ascii="Verdana" w:hAnsi="Verdana"/>
        </w:rPr>
        <w:t>1. G.O.Ms.No.122, Higher Education (EC.II) Department, Dt:01.09.2005.</w:t>
      </w:r>
    </w:p>
    <w:p w:rsidR="00EE669A" w:rsidRDefault="00EE669A" w:rsidP="00EE669A">
      <w:pPr>
        <w:tabs>
          <w:tab w:val="left" w:pos="1230"/>
        </w:tabs>
        <w:ind w:left="2340" w:hanging="2340"/>
        <w:rPr>
          <w:rFonts w:ascii="Verdana" w:hAnsi="Verdana"/>
        </w:rPr>
      </w:pPr>
      <w:r w:rsidRPr="00FA2C71">
        <w:rPr>
          <w:rFonts w:ascii="Verdana" w:hAnsi="Verdana"/>
        </w:rPr>
        <w:t xml:space="preserve">    </w:t>
      </w:r>
      <w:r>
        <w:rPr>
          <w:rFonts w:ascii="Verdana" w:hAnsi="Verdana"/>
        </w:rPr>
        <w:t xml:space="preserve">                    </w:t>
      </w:r>
      <w:r w:rsidRPr="00FA2C71">
        <w:rPr>
          <w:rFonts w:ascii="Verdana" w:hAnsi="Verdana"/>
        </w:rPr>
        <w:t>2</w:t>
      </w:r>
      <w:r>
        <w:rPr>
          <w:rFonts w:ascii="Verdana" w:hAnsi="Verdana"/>
        </w:rPr>
        <w:t>.</w:t>
      </w:r>
      <w:r w:rsidRPr="0014208C">
        <w:rPr>
          <w:rFonts w:ascii="Verdana" w:hAnsi="Verdana"/>
        </w:rPr>
        <w:t xml:space="preserve"> </w:t>
      </w:r>
      <w:r>
        <w:rPr>
          <w:rFonts w:ascii="Verdana" w:hAnsi="Verdana"/>
        </w:rPr>
        <w:t>G.O.Ms.No.66</w:t>
      </w:r>
      <w:r w:rsidRPr="00FA2C71">
        <w:rPr>
          <w:rFonts w:ascii="Verdana" w:hAnsi="Verdana"/>
        </w:rPr>
        <w:t>, Higher Education (EC.II) De</w:t>
      </w:r>
      <w:r>
        <w:rPr>
          <w:rFonts w:ascii="Verdana" w:hAnsi="Verdana"/>
        </w:rPr>
        <w:t>partment,  Dt:15</w:t>
      </w:r>
      <w:r w:rsidRPr="00FA2C71">
        <w:rPr>
          <w:rFonts w:ascii="Verdana" w:hAnsi="Verdana"/>
        </w:rPr>
        <w:t>.0</w:t>
      </w:r>
      <w:r>
        <w:rPr>
          <w:rFonts w:ascii="Verdana" w:hAnsi="Verdana"/>
        </w:rPr>
        <w:t>5</w:t>
      </w:r>
      <w:r w:rsidRPr="00FA2C71">
        <w:rPr>
          <w:rFonts w:ascii="Verdana" w:hAnsi="Verdana"/>
        </w:rPr>
        <w:t>.200</w:t>
      </w:r>
      <w:r>
        <w:rPr>
          <w:rFonts w:ascii="Verdana" w:hAnsi="Verdana"/>
        </w:rPr>
        <w:t>8</w:t>
      </w:r>
      <w:r w:rsidRPr="00FA2C71">
        <w:rPr>
          <w:rFonts w:ascii="Verdana" w:hAnsi="Verdana"/>
        </w:rPr>
        <w:t>.</w:t>
      </w:r>
    </w:p>
    <w:p w:rsidR="00EE669A" w:rsidRDefault="00EE669A" w:rsidP="00EE669A">
      <w:pPr>
        <w:tabs>
          <w:tab w:val="left" w:pos="1230"/>
        </w:tabs>
        <w:ind w:left="2430" w:hanging="2430"/>
        <w:rPr>
          <w:rFonts w:ascii="Verdana" w:hAnsi="Verdana"/>
        </w:rPr>
      </w:pPr>
      <w:r>
        <w:rPr>
          <w:rFonts w:ascii="Verdana" w:hAnsi="Verdana"/>
        </w:rPr>
        <w:t xml:space="preserve">                        3. </w:t>
      </w:r>
      <w:r w:rsidRPr="00FA2C71">
        <w:rPr>
          <w:rFonts w:ascii="Verdana" w:hAnsi="Verdana"/>
        </w:rPr>
        <w:t>G.O.Ms.No.</w:t>
      </w:r>
      <w:r>
        <w:rPr>
          <w:rFonts w:ascii="Verdana" w:hAnsi="Verdana"/>
        </w:rPr>
        <w:t>03</w:t>
      </w:r>
      <w:r w:rsidRPr="00FA2C71">
        <w:rPr>
          <w:rFonts w:ascii="Verdana" w:hAnsi="Verdana"/>
        </w:rPr>
        <w:t>, Higher Education (EC.II) De</w:t>
      </w:r>
      <w:r>
        <w:rPr>
          <w:rFonts w:ascii="Verdana" w:hAnsi="Verdana"/>
        </w:rPr>
        <w:t>partment,Dt:08</w:t>
      </w:r>
      <w:r w:rsidRPr="00FA2C71">
        <w:rPr>
          <w:rFonts w:ascii="Verdana" w:hAnsi="Verdana"/>
        </w:rPr>
        <w:t>.0</w:t>
      </w:r>
      <w:r>
        <w:rPr>
          <w:rFonts w:ascii="Verdana" w:hAnsi="Verdana"/>
        </w:rPr>
        <w:t>1</w:t>
      </w:r>
      <w:r w:rsidRPr="00FA2C71">
        <w:rPr>
          <w:rFonts w:ascii="Verdana" w:hAnsi="Verdana"/>
        </w:rPr>
        <w:t>.20</w:t>
      </w:r>
      <w:r>
        <w:rPr>
          <w:rFonts w:ascii="Verdana" w:hAnsi="Verdana"/>
        </w:rPr>
        <w:t>11</w:t>
      </w:r>
      <w:r w:rsidRPr="00FA2C71">
        <w:rPr>
          <w:rFonts w:ascii="Verdana" w:hAnsi="Verdana"/>
        </w:rPr>
        <w:t>.</w:t>
      </w:r>
    </w:p>
    <w:p w:rsidR="00EE669A" w:rsidRDefault="00EE669A" w:rsidP="00EE669A">
      <w:pPr>
        <w:tabs>
          <w:tab w:val="left" w:pos="1230"/>
        </w:tabs>
        <w:ind w:left="2430" w:hanging="2430"/>
        <w:rPr>
          <w:rFonts w:ascii="Verdana" w:hAnsi="Verdana"/>
        </w:rPr>
      </w:pPr>
      <w:r>
        <w:rPr>
          <w:rFonts w:ascii="Verdana" w:hAnsi="Verdana"/>
        </w:rPr>
        <w:tab/>
        <w:t xml:space="preserve">          4. This office letter of even no. dated: 29.06.2016</w:t>
      </w:r>
    </w:p>
    <w:p w:rsidR="00EE669A" w:rsidRDefault="00EE669A" w:rsidP="00EE669A">
      <w:pPr>
        <w:jc w:val="center"/>
        <w:rPr>
          <w:rFonts w:ascii="Verdana" w:hAnsi="Verdana"/>
        </w:rPr>
      </w:pPr>
    </w:p>
    <w:p w:rsidR="00EE669A" w:rsidRDefault="00EE669A" w:rsidP="00EE669A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****</w:t>
      </w:r>
    </w:p>
    <w:p w:rsidR="00EE669A" w:rsidRDefault="00EE669A" w:rsidP="00226310">
      <w:pPr>
        <w:jc w:val="both"/>
        <w:rPr>
          <w:rFonts w:ascii="Verdana" w:hAnsi="Verdana"/>
        </w:rPr>
      </w:pPr>
      <w:r>
        <w:rPr>
          <w:rFonts w:ascii="Verdana" w:hAnsi="Verdana"/>
        </w:rPr>
        <w:tab/>
        <w:t>In continuation of this office letter, dated: 29.06.2016 reference 4</w:t>
      </w:r>
      <w:r w:rsidRPr="00AC7AFF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cited, the last date for receiving the applications for student’s transfers from one  Engineering/ Pharmacy/ Architecture/ MBA/MCA college to another college within the same University for the academic </w:t>
      </w:r>
      <w:r w:rsidR="00732429">
        <w:rPr>
          <w:rFonts w:ascii="Verdana" w:hAnsi="Verdana"/>
        </w:rPr>
        <w:t>year 2016-17 is extended upto 30</w:t>
      </w:r>
      <w:r>
        <w:rPr>
          <w:rFonts w:ascii="Verdana" w:hAnsi="Verdana"/>
        </w:rPr>
        <w:t xml:space="preserve">.07.2016. The transfer orders shall be placed in the www.dteap.nic.in website on </w:t>
      </w:r>
      <w:r w:rsidR="00226310">
        <w:rPr>
          <w:rFonts w:ascii="Verdana" w:hAnsi="Verdana"/>
        </w:rPr>
        <w:t>02.08</w:t>
      </w:r>
      <w:r>
        <w:rPr>
          <w:rFonts w:ascii="Verdana" w:hAnsi="Verdana"/>
        </w:rPr>
        <w:t>.</w:t>
      </w:r>
      <w:r w:rsidR="00226310">
        <w:rPr>
          <w:rFonts w:ascii="Verdana" w:hAnsi="Verdana"/>
        </w:rPr>
        <w:t>2016</w:t>
      </w:r>
      <w:r>
        <w:rPr>
          <w:rFonts w:ascii="Verdana" w:hAnsi="Verdana"/>
        </w:rPr>
        <w:t xml:space="preserve"> The Registrars of the Universities are requested to communicate the same to the Principals of their affiliated Professional Institutions.</w:t>
      </w:r>
    </w:p>
    <w:p w:rsidR="00EE669A" w:rsidRDefault="00EE669A" w:rsidP="00EE669A">
      <w:pPr>
        <w:spacing w:line="360" w:lineRule="auto"/>
        <w:jc w:val="both"/>
        <w:rPr>
          <w:rFonts w:ascii="Verdana" w:hAnsi="Verdana"/>
        </w:rPr>
      </w:pPr>
    </w:p>
    <w:p w:rsidR="00EE669A" w:rsidRDefault="00EE669A" w:rsidP="00226310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Yours faithfully</w:t>
      </w:r>
    </w:p>
    <w:p w:rsidR="00EE669A" w:rsidRDefault="00226310" w:rsidP="00226310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Sd/- B.Udayalakshmi</w:t>
      </w:r>
    </w:p>
    <w:p w:rsidR="00EE669A" w:rsidRDefault="00EE669A" w:rsidP="00226310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COMMISSIONER</w:t>
      </w:r>
    </w:p>
    <w:p w:rsidR="00AC7AFF" w:rsidRDefault="00AC7AFF" w:rsidP="00226310">
      <w:pPr>
        <w:jc w:val="both"/>
        <w:rPr>
          <w:rFonts w:ascii="Verdana" w:hAnsi="Verdana"/>
        </w:rPr>
      </w:pPr>
    </w:p>
    <w:p w:rsidR="00226310" w:rsidRDefault="00226310" w:rsidP="00226310">
      <w:pPr>
        <w:jc w:val="both"/>
        <w:rPr>
          <w:rFonts w:ascii="Verdana" w:hAnsi="Verdana"/>
        </w:rPr>
      </w:pPr>
    </w:p>
    <w:p w:rsidR="00226310" w:rsidRDefault="00226310" w:rsidP="00226310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04163">
        <w:rPr>
          <w:rFonts w:ascii="Verdana" w:hAnsi="Verdana"/>
        </w:rPr>
        <w:t xml:space="preserve">        </w:t>
      </w:r>
      <w:r w:rsidR="00D04163">
        <w:rPr>
          <w:rFonts w:ascii="Verdana" w:hAnsi="Verdana"/>
          <w:noProof/>
        </w:rPr>
        <w:drawing>
          <wp:inline distT="0" distB="0" distL="0" distR="0">
            <wp:extent cx="1092573" cy="319695"/>
            <wp:effectExtent l="19050" t="0" r="0" b="0"/>
            <wp:docPr id="1" name="Picture 1" descr="C:\Users\admin\Desktop\Desktop back up\DATA\DATA\Signs\Indira mad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esktop back up\DATA\DATA\Signs\Indira mad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216" cy="322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310" w:rsidRDefault="00226310" w:rsidP="00226310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For COMMISSIONER</w:t>
      </w:r>
    </w:p>
    <w:sectPr w:rsidR="00226310" w:rsidSect="0014208C">
      <w:pgSz w:w="12240" w:h="20160" w:code="5"/>
      <w:pgMar w:top="1440" w:right="1440" w:bottom="907" w:left="18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4208C"/>
    <w:rsid w:val="0005094D"/>
    <w:rsid w:val="0014208C"/>
    <w:rsid w:val="00167E9C"/>
    <w:rsid w:val="001F78F0"/>
    <w:rsid w:val="002011F9"/>
    <w:rsid w:val="00226310"/>
    <w:rsid w:val="00276826"/>
    <w:rsid w:val="002905C4"/>
    <w:rsid w:val="00363733"/>
    <w:rsid w:val="003C0D2C"/>
    <w:rsid w:val="003E274C"/>
    <w:rsid w:val="004334EA"/>
    <w:rsid w:val="0045283C"/>
    <w:rsid w:val="004C65C7"/>
    <w:rsid w:val="004D284A"/>
    <w:rsid w:val="005161B5"/>
    <w:rsid w:val="00537F50"/>
    <w:rsid w:val="00572AF8"/>
    <w:rsid w:val="00590DC4"/>
    <w:rsid w:val="00697660"/>
    <w:rsid w:val="00714893"/>
    <w:rsid w:val="00732429"/>
    <w:rsid w:val="00745E2E"/>
    <w:rsid w:val="00817B7E"/>
    <w:rsid w:val="0098145D"/>
    <w:rsid w:val="009B04F2"/>
    <w:rsid w:val="009C731A"/>
    <w:rsid w:val="009F168D"/>
    <w:rsid w:val="00A10941"/>
    <w:rsid w:val="00A5448B"/>
    <w:rsid w:val="00A73F25"/>
    <w:rsid w:val="00AC7AFF"/>
    <w:rsid w:val="00AF7727"/>
    <w:rsid w:val="00BB393D"/>
    <w:rsid w:val="00BD2BEB"/>
    <w:rsid w:val="00D04163"/>
    <w:rsid w:val="00D65503"/>
    <w:rsid w:val="00E036C4"/>
    <w:rsid w:val="00E42B94"/>
    <w:rsid w:val="00E508D6"/>
    <w:rsid w:val="00E83ACF"/>
    <w:rsid w:val="00EA15D0"/>
    <w:rsid w:val="00EE669A"/>
    <w:rsid w:val="00F51B05"/>
    <w:rsid w:val="00F9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45" w:hanging="3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8C"/>
    <w:pPr>
      <w:ind w:left="0" w:firstLine="0"/>
      <w:jc w:val="left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1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ESection</dc:creator>
  <cp:keywords/>
  <dc:description/>
  <cp:lastModifiedBy>admin</cp:lastModifiedBy>
  <cp:revision>9</cp:revision>
  <cp:lastPrinted>2008-02-18T22:04:00Z</cp:lastPrinted>
  <dcterms:created xsi:type="dcterms:W3CDTF">2008-02-18T20:06:00Z</dcterms:created>
  <dcterms:modified xsi:type="dcterms:W3CDTF">2016-07-19T10:05:00Z</dcterms:modified>
</cp:coreProperties>
</file>